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986D34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991283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991283">
        <w:rPr>
          <w:rFonts w:ascii="Traditional Arabic" w:hAnsi="Traditional Arabic" w:hint="cs"/>
          <w:b/>
          <w:bCs/>
          <w:sz w:val="32"/>
          <w:szCs w:val="32"/>
          <w:rtl/>
        </w:rPr>
        <w:t>2\12\2017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سامي </w:t>
      </w:r>
      <w:r w:rsidR="00552DE2">
        <w:rPr>
          <w:rFonts w:ascii="Traditional Arabic" w:hAnsi="Traditional Arabic" w:hint="cs"/>
          <w:b/>
          <w:bCs/>
          <w:sz w:val="32"/>
          <w:szCs w:val="32"/>
          <w:rtl/>
        </w:rPr>
        <w:t>ال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مبارك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F07361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</w:t>
      </w: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F07361" w:rsidRDefault="00F07361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991283" w:rsidP="0099128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ملوثات صناعية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ي476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991283" w:rsidP="00991283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2\12\2017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8D7CA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قدرة الطالب على التعرف على</w:t>
            </w:r>
            <w:r w:rsidR="009912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الصناعات الاساسية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912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اهم الملوثات الناتجة عنها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وتأثيراته</w:t>
            </w:r>
            <w:r w:rsidR="009912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وطرق التحكم به</w:t>
            </w:r>
            <w:r w:rsidR="009912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9912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اهمية الصناعة و انواع المدن حسب التقسيم الصناعي والمدني العمراني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Default="00991283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انواع الملوثات الصناعية الكيميائية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والفيزيائية.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تأثيرات الصحية ل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لملوثات الصناعية في بيئة المصنع و خارجها.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اهم الصناعات العراقية وطرق معالجتها للمخلفات الناتجة عنها.</w:t>
            </w:r>
          </w:p>
          <w:p w:rsidR="006248A6" w:rsidRPr="00FE2B72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</w:t>
            </w:r>
            <w:r w:rsidR="001C7A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رق معالجة والتحكم بالملوثات الصناعية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93459B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المعلومات اللازمة لتحديد انواع الملوثات الناتجة من اي نوع من الصناعة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Default="00DA3D52" w:rsidP="0093459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9345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المهارات اللازمة لقياس الملوثات الصناعية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93459B" w:rsidRPr="00FE2B72" w:rsidRDefault="0093459B" w:rsidP="0093459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 التعرف على اهم طرق معالجة الملوثات الصناعية.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07361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93459B" w:rsidRDefault="0093459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 اشراك الطلبة في تقديم المحاضرات وتصميمها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235EC5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بالواقع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الصحي للانسان والتأثير على الاحياء الاخرى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F80574" w:rsidRDefault="004137E5" w:rsidP="0093459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العرض التقديمي </w:t>
            </w:r>
            <w:proofErr w:type="spellStart"/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  <w:p w:rsidR="0093459B" w:rsidRPr="00FE2B72" w:rsidRDefault="0093459B" w:rsidP="0093459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التطبيق العملي لقياس الملوثات باستعمال الاجهزة المختبرية والحقلية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8D1EF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8D1EF6" w:rsidRDefault="008D1EF6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2- تقييم العرض التقديمي (بوربوينت) للطالب</w:t>
            </w:r>
          </w:p>
          <w:p w:rsidR="00F9643F" w:rsidRDefault="008D1EF6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-الاختبارات الشهرية </w:t>
            </w:r>
          </w:p>
          <w:p w:rsidR="00F9643F" w:rsidRPr="00FE2B72" w:rsidRDefault="008D1EF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  <w:r w:rsidR="009345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  <w:r w:rsidR="009345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واسلوب النقاش والمحاورة.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اجهزة القياس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8D1EF6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</w:p>
          <w:p w:rsidR="00F9643F" w:rsidRPr="009E53B0" w:rsidRDefault="008D1EF6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حث الطالب على اجراء </w:t>
            </w:r>
            <w:r w:rsidR="00C561B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العروض التقديمية.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B1213F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C561B5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رابعة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C561B5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ي476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C561B5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الملوثات الصناعية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Fonts w:hint="cs"/>
          <w:rtl/>
          <w:lang w:bidi="ar-IQ"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561B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ابرز الصناعات الحديثة والمخلفات الناتجة عنها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طرق انتقال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الملوثات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التحكم ب</w:t>
            </w:r>
            <w:r w:rsidR="00C561B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هذه ال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ملوثات</w:t>
            </w:r>
            <w:r w:rsidR="00C561B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lastRenderedPageBreak/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AB6F01" w:rsidRPr="00AB6F01" w:rsidRDefault="00C561B5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البيئة الصناعية تحسينها وطرق حمايتها أ.عامر احمد غازي منى، دار دجلة-2010</w:t>
            </w:r>
          </w:p>
          <w:p w:rsidR="00AB6F01" w:rsidRPr="00AB6F01" w:rsidRDefault="00C561B5" w:rsidP="00AB6F01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معالجة المخلفات الخطرة والتخلص منها م.أ. محمد احمد السيد خليل، دار الكتب العلمية للنشر والتوزيع-القاهرة-</w:t>
            </w:r>
            <w:r w:rsidR="003A27BC"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2011</w:t>
            </w:r>
          </w:p>
          <w:p w:rsidR="00AB6F01" w:rsidRDefault="00C561B5" w:rsidP="00DE1662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تلوث التربة، د.فاضل احمد شهاب و فريد مجيد عبد، دار الياوزي العلمية للنشر والتوزيع-عمان </w:t>
            </w:r>
            <w:r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الاردن-</w:t>
            </w:r>
            <w:r w:rsidR="003A27BC"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2008</w:t>
            </w:r>
          </w:p>
          <w:p w:rsidR="00AB6F01" w:rsidRDefault="004F1C93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التلوث المائي مصادرة، مخاطرة، معالجته، د.حارث جبار فهد و د.عادل مشعان ربيع، مكتبة المجتمع العربي للنشر والتوزيع-</w:t>
            </w:r>
            <w:r w:rsidR="003A27BC"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2010</w:t>
            </w:r>
          </w:p>
          <w:p w:rsidR="00AB6F01" w:rsidRDefault="00AB6F01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</w:t>
            </w:r>
            <w:r w:rsidR="004F1C93">
              <w:rPr>
                <w:rFonts w:ascii="Calibri" w:eastAsia="Calibri" w:hAnsi="Calibri" w:hint="cs"/>
                <w:sz w:val="28"/>
                <w:szCs w:val="28"/>
                <w:rtl/>
              </w:rPr>
              <w:t>اثار البيئية والصحية للنفايات الصناعية الخطرة في الدول العربية، جامعة الملك فيصل-</w:t>
            </w:r>
            <w:r w:rsidR="003A27BC"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معاذ عبده محمد النويرة</w:t>
            </w:r>
          </w:p>
          <w:p w:rsidR="004F1C93" w:rsidRPr="00FE2B72" w:rsidRDefault="004F1C93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السمية البيئية والتفاعلات الحيوية للكيميائيات والمبيدات، أ.د. زيدان هندي عبد الحميد، الدار العربية للنشر والتوزيع-</w:t>
            </w:r>
            <w:r w:rsidR="003A27BC">
              <w:rPr>
                <w:rFonts w:ascii="Calibri" w:eastAsia="Calibri" w:hAnsi="Calibri" w:hint="cs"/>
                <w:sz w:val="28"/>
                <w:szCs w:val="28"/>
                <w:rtl/>
              </w:rPr>
              <w:t>2000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672E24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476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672E24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الملوثات الصناعية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B1213F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70959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الملوثات لصناعية ي476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70959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70959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23\3\2018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</w:t>
            </w:r>
            <w:r w:rsidR="0047095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على التعرف على ماهية الملوثات الصناعية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ومصادره</w:t>
            </w:r>
            <w:r w:rsidR="0047095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وتأثيراته</w:t>
            </w:r>
            <w:r w:rsidR="0047095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وطرق التحكم به</w:t>
            </w:r>
            <w:r w:rsidR="0047095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Pr="00470959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5299B" w:rsidRPr="00FE2B72" w:rsidTr="00B1213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B1213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ا1-التعرف على اهمية الصناعة و انواع المدن حسب التقسيم الصناعي والمدني العمراني.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انواع الملوثات الصناعية الكيميائية والفيزيائية.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أ3-التعرف على التأثيرات الصحية للملوثات الصناعية في بيئة المصنع و خارجها.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أ4-التعرف على اهم الصناعات العراقية وطرق معالجتها للمخلفات الناتجة عنها.</w:t>
                  </w:r>
                </w:p>
                <w:p w:rsidR="00391CEC" w:rsidRPr="00C271D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أ5-التعرف على طرق معالجة والتحكم بالملوثات الصناعية.</w:t>
                  </w:r>
                </w:p>
                <w:p w:rsidR="004243DA" w:rsidRPr="00C271DC" w:rsidRDefault="004243DA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أ1-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المعلومات اللازمة لتحديد انواع الملوثات الناتجة من اي نوع من الصناعة  . 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اكتساب المهارات اللازمة لقياس الملوثات الصناعية.</w:t>
                  </w:r>
                </w:p>
                <w:p w:rsidR="0095299B" w:rsidRPr="002B612A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التعرف على اهم طرق معالجة الملوثات الصناعية.</w:t>
                  </w:r>
                  <w:r w:rsidR="002B612A"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B1213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391CEC" w:rsidRDefault="00391CEC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391CEC" w:rsidRPr="003923A2" w:rsidRDefault="00391CEC" w:rsidP="003923A2">
                  <w:pPr>
                    <w:pStyle w:val="ListParagraph"/>
                    <w:numPr>
                      <w:ilvl w:val="0"/>
                      <w:numId w:val="38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</w:pPr>
                  <w:r w:rsidRPr="003923A2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اشراك الطلبة في تقديم المحاضرات وتصميمها</w:t>
                  </w:r>
                </w:p>
                <w:p w:rsidR="003923A2" w:rsidRPr="003923A2" w:rsidRDefault="003923A2" w:rsidP="003923A2">
                  <w:pPr>
                    <w:pStyle w:val="ListParagraph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</w:pPr>
                </w:p>
                <w:p w:rsidR="0095299B" w:rsidRPr="00FE2B72" w:rsidRDefault="0095299B" w:rsidP="00391CE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3923A2" w:rsidRDefault="003923A2" w:rsidP="003923A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3923A2" w:rsidRDefault="003923A2" w:rsidP="003923A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2- تقييم العرض التقديمي (بوربوينت) للطالب</w:t>
                  </w:r>
                </w:p>
                <w:p w:rsidR="003923A2" w:rsidRDefault="003923A2" w:rsidP="003923A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3-الاختبارات الشهرية </w:t>
                  </w:r>
                </w:p>
                <w:p w:rsidR="003923A2" w:rsidRPr="00FE2B72" w:rsidRDefault="003923A2" w:rsidP="003923A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 الامتحانات النهائية</w:t>
                  </w:r>
                </w:p>
                <w:p w:rsidR="0095299B" w:rsidRPr="003923A2" w:rsidRDefault="0095299B" w:rsidP="003923A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للانسان والتأثير على الاحياء الاخرى.</w:t>
                  </w:r>
                </w:p>
              </w:tc>
            </w:tr>
            <w:tr w:rsidR="0095299B" w:rsidRPr="00FE2B72" w:rsidTr="00B1213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استخدام الاجهزة في قياس تراكيز </w:t>
                  </w:r>
                  <w:r w:rsidR="00CD0244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الملوثات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proofErr w:type="spell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B1213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B1213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B1213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22360D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B1213F" w:rsidRDefault="00B1213F" w:rsidP="00FE2B72">
      <w:pPr>
        <w:shd w:val="clear" w:color="auto" w:fill="FFFFFF"/>
        <w:rPr>
          <w:rFonts w:hint="cs"/>
          <w:b/>
          <w:bCs/>
          <w:sz w:val="32"/>
          <w:szCs w:val="32"/>
          <w:rtl/>
          <w:lang w:bidi="ar-IQ"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9F5071" w:rsidRPr="00B1213F" w:rsidRDefault="009F5071" w:rsidP="00FE2B72">
      <w:pPr>
        <w:shd w:val="clear" w:color="auto" w:fill="FFFFFF"/>
        <w:rPr>
          <w:rFonts w:hint="cs"/>
          <w:b/>
          <w:bCs/>
          <w:color w:val="17365D" w:themeColor="text2" w:themeShade="BF"/>
          <w:sz w:val="32"/>
          <w:szCs w:val="32"/>
          <w:rtl/>
          <w:lang w:bidi="ar-IQ"/>
        </w:rPr>
      </w:pPr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t>بنية المقرر</w:t>
      </w:r>
    </w:p>
    <w:tbl>
      <w:tblPr>
        <w:bidiVisual/>
        <w:tblW w:w="9413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 w:firstRow="1" w:lastRow="1" w:firstColumn="1" w:lastColumn="1" w:noHBand="0" w:noVBand="0"/>
      </w:tblPr>
      <w:tblGrid>
        <w:gridCol w:w="1100"/>
        <w:gridCol w:w="1045"/>
        <w:gridCol w:w="1030"/>
        <w:gridCol w:w="3827"/>
        <w:gridCol w:w="992"/>
        <w:gridCol w:w="1419"/>
      </w:tblGrid>
      <w:tr w:rsidR="009F5071" w:rsidRPr="009F5071" w:rsidTr="00CD0244">
        <w:tc>
          <w:tcPr>
            <w:tcW w:w="110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4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03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3827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19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CD0244">
        <w:tc>
          <w:tcPr>
            <w:tcW w:w="110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45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CD0244" w:rsidRDefault="00CD0244" w:rsidP="00CD0244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تعرفة بعلم الملوثات الصناعية ونشأته</w:t>
            </w:r>
          </w:p>
          <w:p w:rsidR="00CD0244" w:rsidRDefault="00CD0244" w:rsidP="00CD0244">
            <w:pPr>
              <w:pStyle w:val="ListParagraph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تقسيم الملوثات الصناعية حسب الحالة الفيزيائية ومن ثم </w:t>
            </w:r>
            <w:r w:rsidRPr="00CD02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تقسيم الملوثات الصناعية الى ملوثات كيميائية وفيزيائية</w:t>
            </w:r>
          </w:p>
          <w:p w:rsidR="00CD0244" w:rsidRPr="00CD0244" w:rsidRDefault="00CD0244" w:rsidP="00CD0244">
            <w:pPr>
              <w:pStyle w:val="ListParagraph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عرض بوربوينت حول بعض الصناعات المحلية من قبل الطلبة</w:t>
            </w:r>
          </w:p>
          <w:p w:rsidR="00CD0244" w:rsidRPr="00CD0244" w:rsidRDefault="00CD0244" w:rsidP="00CD0244">
            <w:pPr>
              <w:pStyle w:val="ListParagraph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التعريف بأهم الملوثات الصناعية الكيميائية</w:t>
            </w: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CD0244">
        <w:tc>
          <w:tcPr>
            <w:tcW w:w="110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45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9F5071" w:rsidRPr="0007643D" w:rsidRDefault="00CD0244" w:rsidP="00CD0244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SY"/>
              </w:rPr>
            </w:pPr>
            <w:r w:rsidRPr="000764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الملوثات الفيزياوية\ التلوث الضوضائي واثاره البيئية</w:t>
            </w:r>
          </w:p>
          <w:p w:rsidR="00CD0244" w:rsidRPr="0007643D" w:rsidRDefault="00CD0244" w:rsidP="00CD0244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SY"/>
              </w:rPr>
            </w:pPr>
            <w:r w:rsidRPr="000764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الامتحان الاول</w:t>
            </w:r>
          </w:p>
          <w:p w:rsidR="00CD0244" w:rsidRPr="0007643D" w:rsidRDefault="00CD0244" w:rsidP="00CD0244">
            <w:pPr>
              <w:shd w:val="clear" w:color="auto" w:fill="FFFFFF"/>
              <w:ind w:left="36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CD0244">
        <w:tc>
          <w:tcPr>
            <w:tcW w:w="110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45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F07361" w:rsidRPr="0007643D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D0244" w:rsidRPr="0007643D" w:rsidRDefault="00CD0244" w:rsidP="00CD0244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SY"/>
              </w:rPr>
            </w:pPr>
            <w:r w:rsidRPr="000764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التلوث الاشعاعي الناتج عن الانشطة الصناعية اثاره و طرق الحد منه</w:t>
            </w:r>
          </w:p>
          <w:p w:rsidR="009F5071" w:rsidRPr="0007643D" w:rsidRDefault="00CD0244" w:rsidP="00CD0244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0764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التلوث الحراري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CD0244">
        <w:trPr>
          <w:trHeight w:val="1067"/>
        </w:trPr>
        <w:tc>
          <w:tcPr>
            <w:tcW w:w="1100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45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F07361" w:rsidRDefault="00C549C4" w:rsidP="00CD0244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التلوث الضوئي\ عرض بوربوينت خاص بالطلبة حول بعض الصناعات و الملوثات الناتجة عنها</w:t>
            </w:r>
          </w:p>
          <w:p w:rsidR="00C549C4" w:rsidRPr="00CD0244" w:rsidRDefault="00C549C4" w:rsidP="00CD0244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الاثار البيئية الصحية للملوثات الصناعية وطرق التحكم بها</w:t>
            </w:r>
          </w:p>
        </w:tc>
        <w:tc>
          <w:tcPr>
            <w:tcW w:w="99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CD0244">
        <w:tc>
          <w:tcPr>
            <w:tcW w:w="1100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45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3ع</w:t>
            </w:r>
          </w:p>
        </w:tc>
        <w:tc>
          <w:tcPr>
            <w:tcW w:w="10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فهم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الطالب للدرس</w:t>
            </w:r>
          </w:p>
        </w:tc>
        <w:tc>
          <w:tcPr>
            <w:tcW w:w="3827" w:type="dxa"/>
          </w:tcPr>
          <w:p w:rsidR="00F07361" w:rsidRDefault="00542D9D" w:rsidP="00542D9D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الملوثات البيئية الخطرة حسب تصنيف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EPA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والمخلفات المميزة</w:t>
            </w:r>
          </w:p>
          <w:p w:rsidR="00542D9D" w:rsidRPr="00542D9D" w:rsidRDefault="00542D9D" w:rsidP="00542D9D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اهم طرق معالجة الملوثات الصناعية والسيطرة عليها</w:t>
            </w:r>
          </w:p>
        </w:tc>
        <w:tc>
          <w:tcPr>
            <w:tcW w:w="99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نظري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وعملي</w:t>
            </w:r>
          </w:p>
        </w:tc>
        <w:tc>
          <w:tcPr>
            <w:tcW w:w="1419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الاختبارات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اليومية والشهرية</w:t>
            </w:r>
          </w:p>
        </w:tc>
      </w:tr>
      <w:tr w:rsidR="00F07361" w:rsidRPr="009F5071" w:rsidTr="00CD0244">
        <w:tc>
          <w:tcPr>
            <w:tcW w:w="1100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45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F07361" w:rsidRPr="00636902" w:rsidRDefault="00636902" w:rsidP="00636902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سفرة علمية الى احد المنشأت الصناعية المحلية للتعرف على طبيعة الصناعة واهم المخلفات الناتجة عنها وطرق المعالجة المتبعة في التخلص منها</w:t>
            </w:r>
          </w:p>
        </w:tc>
        <w:tc>
          <w:tcPr>
            <w:tcW w:w="99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CD0244">
        <w:tc>
          <w:tcPr>
            <w:tcW w:w="1100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45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0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827" w:type="dxa"/>
          </w:tcPr>
          <w:p w:rsidR="00636902" w:rsidRDefault="00636902" w:rsidP="00636902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369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اهم الصناعات العراقية و مواقعها واثارها البيئية</w:t>
            </w:r>
          </w:p>
          <w:p w:rsidR="00636902" w:rsidRDefault="00636902" w:rsidP="00636902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عرض تقديمي للطلبة حول اهم الصناعات العراقية</w:t>
            </w:r>
          </w:p>
          <w:p w:rsidR="00636902" w:rsidRPr="00636902" w:rsidRDefault="00636902" w:rsidP="00636902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الثاني</w:t>
            </w:r>
          </w:p>
          <w:p w:rsidR="00F07361" w:rsidRPr="00F07361" w:rsidRDefault="00F07361" w:rsidP="00F0736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19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Fonts w:hint="cs"/>
          <w:rtl/>
          <w:lang w:bidi="ar-IQ"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07643D" w:rsidRDefault="00E53C66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07643D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تلوث الهواء تأليف حامد طالب السعد و نادر عبدسلمان/ جامعة الصرة</w:t>
            </w: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084FB8" w:rsidRPr="0007643D" w:rsidRDefault="00084FB8" w:rsidP="00084FB8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07643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البيئة الصناعية تحسينها وطرق حمايتها أ.عامر احمد غازي منى، دار دجلة-2010</w:t>
            </w:r>
          </w:p>
          <w:p w:rsidR="00084FB8" w:rsidRPr="0007643D" w:rsidRDefault="00084FB8" w:rsidP="00084FB8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07643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معالجة المخلفات الخطرة والتخلص منها م.أ. محمد احمد السيد خليل، دار الكتب العلمية للنشر والتوزيع-القاهرة-2011</w:t>
            </w:r>
          </w:p>
          <w:p w:rsidR="00084FB8" w:rsidRPr="0007643D" w:rsidRDefault="00084FB8" w:rsidP="00084FB8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  <w:p w:rsidR="00E53C66" w:rsidRPr="0007643D" w:rsidRDefault="00E53C66" w:rsidP="00084FB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C65ABC" w:rsidRPr="0007643D" w:rsidRDefault="00C65ABC" w:rsidP="007966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084FB8" w:rsidRPr="00084FB8" w:rsidRDefault="00084FB8" w:rsidP="00084FB8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084FB8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 xml:space="preserve">تلوث التربة، د.فاضل احمد شهاب و فريد مجيد عبد، دار الياوزي العلمية للنشر والتوزيع-عمان </w:t>
            </w:r>
            <w:r w:rsidRPr="00084FB8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084FB8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الاردن-2008</w:t>
            </w:r>
          </w:p>
          <w:p w:rsidR="00E53C66" w:rsidRPr="00084FB8" w:rsidRDefault="00084FB8" w:rsidP="00084F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 w:rsidRPr="00084FB8">
              <w:rPr>
                <w:rFonts w:hint="cs"/>
                <w:sz w:val="28"/>
                <w:szCs w:val="28"/>
                <w:rtl/>
              </w:rPr>
              <w:t>التلوث المائي مصادرة، مخاطرة، معالجته، د.حارث جبار فهد و د.عادل مشعان ربيع، مكتبة المجتمع العربي للنشر والتوزيع-</w:t>
            </w:r>
            <w:r w:rsidRPr="00084FB8"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  <w:p w:rsidR="00F80574" w:rsidRPr="00084FB8" w:rsidRDefault="00E53C66" w:rsidP="00084F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4FB8">
              <w:rPr>
                <w:rFonts w:hint="cs"/>
                <w:sz w:val="28"/>
                <w:szCs w:val="28"/>
                <w:rtl/>
              </w:rPr>
              <w:t>التلوث البيئى تأليف عبدالهادي يحيى الصائغ و اروى شاذل طاقة   2002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084FB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Pr="00832561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www.epa.gov</w:t>
              </w:r>
            </w:hyperlink>
          </w:p>
        </w:tc>
      </w:tr>
    </w:tbl>
    <w:p w:rsidR="00F80574" w:rsidRDefault="00F80574" w:rsidP="00FE2B72">
      <w:pPr>
        <w:shd w:val="clear" w:color="auto" w:fill="FFFFFF"/>
        <w:rPr>
          <w:rFonts w:hint="cs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B1213F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34" w:rsidRDefault="00986D34">
      <w:r>
        <w:separator/>
      </w:r>
    </w:p>
  </w:endnote>
  <w:endnote w:type="continuationSeparator" w:id="0">
    <w:p w:rsidR="00986D34" w:rsidRDefault="0098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8D58DB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8D58DB" w:rsidRPr="00807DE1">
            <w:rPr>
              <w:rFonts w:cs="Arial"/>
            </w:rPr>
            <w:fldChar w:fldCharType="separate"/>
          </w:r>
          <w:r w:rsidR="0007643D" w:rsidRPr="0007643D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="008D58DB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34" w:rsidRDefault="00986D34">
      <w:r>
        <w:separator/>
      </w:r>
    </w:p>
  </w:footnote>
  <w:footnote w:type="continuationSeparator" w:id="0">
    <w:p w:rsidR="00986D34" w:rsidRDefault="0098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305CF"/>
    <w:multiLevelType w:val="hybridMultilevel"/>
    <w:tmpl w:val="E8663BB0"/>
    <w:lvl w:ilvl="0" w:tplc="33722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00E21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B49CF"/>
    <w:multiLevelType w:val="hybridMultilevel"/>
    <w:tmpl w:val="94A295E8"/>
    <w:lvl w:ilvl="0" w:tplc="33722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D25"/>
    <w:multiLevelType w:val="hybridMultilevel"/>
    <w:tmpl w:val="B4B069C8"/>
    <w:lvl w:ilvl="0" w:tplc="1B54BC0C">
      <w:start w:val="2"/>
      <w:numFmt w:val="bullet"/>
      <w:lvlText w:val="-"/>
      <w:lvlJc w:val="left"/>
      <w:pPr>
        <w:ind w:left="1965" w:hanging="16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43206BAC"/>
    <w:multiLevelType w:val="hybridMultilevel"/>
    <w:tmpl w:val="DC621FF2"/>
    <w:lvl w:ilvl="0" w:tplc="33722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6"/>
  </w:num>
  <w:num w:numId="3">
    <w:abstractNumId w:val="20"/>
  </w:num>
  <w:num w:numId="4">
    <w:abstractNumId w:val="6"/>
  </w:num>
  <w:num w:numId="5">
    <w:abstractNumId w:val="8"/>
  </w:num>
  <w:num w:numId="6">
    <w:abstractNumId w:val="34"/>
  </w:num>
  <w:num w:numId="7">
    <w:abstractNumId w:val="36"/>
  </w:num>
  <w:num w:numId="8">
    <w:abstractNumId w:val="33"/>
  </w:num>
  <w:num w:numId="9">
    <w:abstractNumId w:val="35"/>
  </w:num>
  <w:num w:numId="10">
    <w:abstractNumId w:val="13"/>
  </w:num>
  <w:num w:numId="11">
    <w:abstractNumId w:val="11"/>
  </w:num>
  <w:num w:numId="12">
    <w:abstractNumId w:val="0"/>
  </w:num>
  <w:num w:numId="13">
    <w:abstractNumId w:val="42"/>
  </w:num>
  <w:num w:numId="14">
    <w:abstractNumId w:val="47"/>
  </w:num>
  <w:num w:numId="15">
    <w:abstractNumId w:val="3"/>
  </w:num>
  <w:num w:numId="16">
    <w:abstractNumId w:val="31"/>
  </w:num>
  <w:num w:numId="17">
    <w:abstractNumId w:val="24"/>
  </w:num>
  <w:num w:numId="18">
    <w:abstractNumId w:val="45"/>
  </w:num>
  <w:num w:numId="19">
    <w:abstractNumId w:val="26"/>
  </w:num>
  <w:num w:numId="20">
    <w:abstractNumId w:val="5"/>
  </w:num>
  <w:num w:numId="21">
    <w:abstractNumId w:val="44"/>
  </w:num>
  <w:num w:numId="22">
    <w:abstractNumId w:val="28"/>
  </w:num>
  <w:num w:numId="23">
    <w:abstractNumId w:val="16"/>
  </w:num>
  <w:num w:numId="24">
    <w:abstractNumId w:val="41"/>
  </w:num>
  <w:num w:numId="25">
    <w:abstractNumId w:val="2"/>
  </w:num>
  <w:num w:numId="26">
    <w:abstractNumId w:val="40"/>
  </w:num>
  <w:num w:numId="27">
    <w:abstractNumId w:val="21"/>
  </w:num>
  <w:num w:numId="28">
    <w:abstractNumId w:val="37"/>
  </w:num>
  <w:num w:numId="29">
    <w:abstractNumId w:val="29"/>
  </w:num>
  <w:num w:numId="30">
    <w:abstractNumId w:val="10"/>
  </w:num>
  <w:num w:numId="31">
    <w:abstractNumId w:val="25"/>
  </w:num>
  <w:num w:numId="32">
    <w:abstractNumId w:val="43"/>
  </w:num>
  <w:num w:numId="33">
    <w:abstractNumId w:val="4"/>
  </w:num>
  <w:num w:numId="34">
    <w:abstractNumId w:val="17"/>
  </w:num>
  <w:num w:numId="35">
    <w:abstractNumId w:val="7"/>
  </w:num>
  <w:num w:numId="36">
    <w:abstractNumId w:val="32"/>
  </w:num>
  <w:num w:numId="37">
    <w:abstractNumId w:val="12"/>
  </w:num>
  <w:num w:numId="38">
    <w:abstractNumId w:val="39"/>
  </w:num>
  <w:num w:numId="39">
    <w:abstractNumId w:val="48"/>
  </w:num>
  <w:num w:numId="40">
    <w:abstractNumId w:val="30"/>
  </w:num>
  <w:num w:numId="41">
    <w:abstractNumId w:val="9"/>
  </w:num>
  <w:num w:numId="42">
    <w:abstractNumId w:val="38"/>
  </w:num>
  <w:num w:numId="43">
    <w:abstractNumId w:val="15"/>
  </w:num>
  <w:num w:numId="44">
    <w:abstractNumId w:val="14"/>
  </w:num>
  <w:num w:numId="45">
    <w:abstractNumId w:val="2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19"/>
  </w:num>
  <w:num w:numId="49">
    <w:abstractNumId w:val="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7643D"/>
    <w:rsid w:val="0008002F"/>
    <w:rsid w:val="00084FB8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04E5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B0307"/>
    <w:rsid w:val="001C1CD7"/>
    <w:rsid w:val="001C7A31"/>
    <w:rsid w:val="001C7AE4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97E64"/>
    <w:rsid w:val="002A1AF6"/>
    <w:rsid w:val="002B28B2"/>
    <w:rsid w:val="002B3544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31AA"/>
    <w:rsid w:val="003555F3"/>
    <w:rsid w:val="00360870"/>
    <w:rsid w:val="00363DAB"/>
    <w:rsid w:val="0037067E"/>
    <w:rsid w:val="00372012"/>
    <w:rsid w:val="003750FC"/>
    <w:rsid w:val="00382C80"/>
    <w:rsid w:val="00391BA9"/>
    <w:rsid w:val="00391CEC"/>
    <w:rsid w:val="00391D21"/>
    <w:rsid w:val="003923A2"/>
    <w:rsid w:val="003A16B8"/>
    <w:rsid w:val="003A27BC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5325B"/>
    <w:rsid w:val="004662C5"/>
    <w:rsid w:val="00470959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4F1C93"/>
    <w:rsid w:val="004F4C7B"/>
    <w:rsid w:val="00516004"/>
    <w:rsid w:val="00534329"/>
    <w:rsid w:val="00535D14"/>
    <w:rsid w:val="00542D9D"/>
    <w:rsid w:val="00552DE2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6902"/>
    <w:rsid w:val="006377B6"/>
    <w:rsid w:val="00637C8B"/>
    <w:rsid w:val="006526D5"/>
    <w:rsid w:val="00671EDD"/>
    <w:rsid w:val="00672E24"/>
    <w:rsid w:val="00677895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1EF6"/>
    <w:rsid w:val="008D58DB"/>
    <w:rsid w:val="008D7CA2"/>
    <w:rsid w:val="008E27DA"/>
    <w:rsid w:val="008F24B4"/>
    <w:rsid w:val="008F34A7"/>
    <w:rsid w:val="008F3E7F"/>
    <w:rsid w:val="00902FDF"/>
    <w:rsid w:val="00920D1B"/>
    <w:rsid w:val="00925B10"/>
    <w:rsid w:val="0093459B"/>
    <w:rsid w:val="009428CF"/>
    <w:rsid w:val="0095299B"/>
    <w:rsid w:val="00967B24"/>
    <w:rsid w:val="00971E0A"/>
    <w:rsid w:val="009732FB"/>
    <w:rsid w:val="0098449B"/>
    <w:rsid w:val="00986D34"/>
    <w:rsid w:val="0098755F"/>
    <w:rsid w:val="00991283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213F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271DC"/>
    <w:rsid w:val="00C342BC"/>
    <w:rsid w:val="00C370D1"/>
    <w:rsid w:val="00C42744"/>
    <w:rsid w:val="00C549C4"/>
    <w:rsid w:val="00C561B5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0244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084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08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pa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A661-4E08-407F-B021-8AF502D4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1488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n0ak95</cp:lastModifiedBy>
  <cp:revision>14</cp:revision>
  <cp:lastPrinted>2017-01-25T04:06:00Z</cp:lastPrinted>
  <dcterms:created xsi:type="dcterms:W3CDTF">2017-12-04T20:16:00Z</dcterms:created>
  <dcterms:modified xsi:type="dcterms:W3CDTF">2018-03-23T16:13:00Z</dcterms:modified>
</cp:coreProperties>
</file>