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813A40" w:rsidP="009A07B9">
      <w:pPr>
        <w:ind w:hanging="766"/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28.6pt;margin-top:12.7pt;width:404.75pt;height:11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" filled="f" stroked="f">
            <o:lock v:ext="edit" shapetype="t"/>
            <v:textbox style="mso-fit-shape-to-text:t">
              <w:txbxContent>
                <w:p w:rsidR="00061510" w:rsidRDefault="00061510" w:rsidP="008770D3">
                  <w:pPr>
                    <w:pStyle w:val="ab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/>
                      <w:color w:val="000000"/>
                      <w:sz w:val="72"/>
                      <w:szCs w:val="72"/>
                      <w:rtl/>
                      <w:lang w:bidi="ar-IQ"/>
                    </w:rPr>
                    <w:t xml:space="preserve">استمارة وصف البرنامج الأكاديمي للكليات والمعاهد </w:t>
                  </w:r>
                </w:p>
                <w:p w:rsidR="00061510" w:rsidRDefault="00061510" w:rsidP="008770D3">
                  <w:pPr>
                    <w:pStyle w:val="ab"/>
                    <w:bidi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5623F2" w:rsidP="009A07B9">
      <w:pPr>
        <w:ind w:hanging="766"/>
        <w:rPr>
          <w:rtl/>
          <w:lang w:bidi="ar-IQ"/>
        </w:rPr>
      </w:pPr>
      <w:r>
        <w:rPr>
          <w:lang w:bidi="ar-IQ"/>
        </w:rPr>
        <w:t>t</w:t>
      </w:r>
    </w:p>
    <w:p w:rsidR="000D53B9" w:rsidRDefault="000D53B9" w:rsidP="002F781A">
      <w:pPr>
        <w:ind w:hanging="383"/>
        <w:rPr>
          <w:rtl/>
          <w:lang w:bidi="ar-IQ"/>
        </w:rPr>
      </w:pPr>
    </w:p>
    <w:p w:rsidR="00182552" w:rsidRPr="00DD27C0" w:rsidRDefault="009A07B9" w:rsidP="002F781A">
      <w:pPr>
        <w:ind w:hanging="383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2F781A">
      <w:pPr>
        <w:ind w:hanging="383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2F781A">
      <w:pPr>
        <w:ind w:hanging="383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5623F2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 xml:space="preserve">علوم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2F781A">
      <w:pPr>
        <w:ind w:hanging="383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036DFA">
        <w:rPr>
          <w:rFonts w:ascii="Traditional Arabic" w:hAnsi="Traditional Arabic"/>
          <w:b/>
          <w:bCs/>
          <w:sz w:val="32"/>
          <w:szCs w:val="32"/>
        </w:rPr>
        <w:t>03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2F781A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2F781A">
        <w:rPr>
          <w:rFonts w:ascii="Traditional Arabic" w:hAnsi="Traditional Arabic" w:hint="cs"/>
          <w:b/>
          <w:bCs/>
          <w:sz w:val="32"/>
          <w:szCs w:val="32"/>
          <w:rtl/>
        </w:rPr>
        <w:t>2016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2F781A" w:rsidP="002F781A">
      <w:pPr>
        <w:tabs>
          <w:tab w:val="left" w:pos="306"/>
        </w:tabs>
        <w:ind w:left="184" w:right="-1080" w:hanging="567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2F781A" w:rsidP="005623F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</w:p>
    <w:p w:rsidR="001D3B40" w:rsidRPr="00DD27C0" w:rsidRDefault="002F781A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2F781A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</w:t>
      </w:r>
      <w:r w:rsidR="00B17E3D"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5623F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</w:t>
            </w:r>
            <w:r w:rsidR="005623F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علوم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البيئة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2D7084" w:rsidP="002D708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التعرض البشري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lang w:val="en-GB"/>
              </w:rPr>
              <w:t xml:space="preserve"> Human exposure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470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2D708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زيارات ميدانية</w:t>
            </w:r>
          </w:p>
        </w:tc>
      </w:tr>
      <w:tr w:rsidR="0080477B" w:rsidRPr="00FE2B72" w:rsidTr="00F07361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2D7084" w:rsidP="002F781A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03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2F781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2F781A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  <w:tr w:rsidR="0080477B" w:rsidRPr="00FE2B72" w:rsidTr="00F0736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DB5B83" w:rsidRDefault="00DB5B83" w:rsidP="00DB5B8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الطالب قادرا على الالمام بالاسس العلميه والمباديء العامه </w:t>
            </w:r>
            <w:r w:rsidR="00486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لعلم التعرض البشري </w:t>
            </w:r>
            <w:r w:rsidR="0065324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وعلاقتها بالصحه العامه</w:t>
            </w:r>
          </w:p>
        </w:tc>
      </w:tr>
      <w:tr w:rsidR="00F80574" w:rsidRPr="00FE2B72" w:rsidTr="00F07361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</w:t>
            </w:r>
            <w:r w:rsidR="00486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بين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تعليم والتعلم والتقييم</w:t>
            </w:r>
          </w:p>
        </w:tc>
      </w:tr>
      <w:tr w:rsidR="00F80574" w:rsidRPr="00FE2B72" w:rsidTr="00F07361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7E5ED7" w:rsidRDefault="00A86F43" w:rsidP="00486F0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جعل الطالب قادرا على:</w:t>
            </w:r>
          </w:p>
          <w:p w:rsidR="00A86F43" w:rsidRDefault="006F1CA4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486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مفهوم التعرض </w:t>
            </w:r>
          </w:p>
          <w:p w:rsidR="00DA3D52" w:rsidRDefault="006248A6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6134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ادراك دور تقييم التعرض البشري في الصحه العامه </w:t>
            </w:r>
          </w:p>
          <w:p w:rsidR="00A86F43" w:rsidRDefault="006248A6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</w:t>
            </w:r>
            <w:r w:rsidR="006134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تطبيقات التعرض البشري لتحديد وتقدير ما يتعرض له الانسانمن ملوثات </w:t>
            </w:r>
            <w:r w:rsidR="007E5E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بيئيه </w:t>
            </w:r>
            <w:r w:rsidR="006134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وتقييم </w:t>
            </w:r>
          </w:p>
          <w:p w:rsidR="0061349B" w:rsidRDefault="0061349B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جميع الطرق والوسائل المستخدمه لتحديد نوعيه وكمية العامل الملوث.</w:t>
            </w:r>
          </w:p>
          <w:p w:rsidR="007E5ED7" w:rsidRDefault="006248A6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7E5E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بيانات التعرض البشري في تقيييم واداره المخاطر .</w:t>
            </w:r>
          </w:p>
          <w:p w:rsidR="00A86F43" w:rsidRDefault="006248A6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5- </w:t>
            </w:r>
            <w:r w:rsidR="007E5E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التمييز بين الاساليب المباشره وغير المباشره لتقييم التعرض البشري </w:t>
            </w:r>
            <w:r w:rsidR="00A86F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والتاءكيد على الرصد البيئي </w:t>
            </w:r>
          </w:p>
          <w:p w:rsidR="006248A6" w:rsidRDefault="00A86F43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والرصد الشخصي والرصد البايولوجي مع ستراتيجيه جمع النماذج لكل اسلوب.</w:t>
            </w:r>
          </w:p>
          <w:p w:rsidR="007E5ED7" w:rsidRDefault="006F1CA4" w:rsidP="00A86F43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</w:t>
            </w:r>
            <w:r w:rsidR="007E5E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A86F4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8B5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كافة الاسالييب لضمان دقه البيانات(ضمان الجوده والسيطره النوعيه)</w:t>
            </w:r>
          </w:p>
          <w:p w:rsidR="008B568A" w:rsidRDefault="006F1CA4" w:rsidP="004D18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</w:t>
            </w:r>
            <w:r w:rsidR="007E5ED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8B5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القدره على تطبيق المعادلات الرياضيه الخاصه بتقدير مستوى</w:t>
            </w:r>
            <w:r w:rsidR="004D182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التعرض</w:t>
            </w:r>
            <w:r w:rsidR="008B568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لبعض المعادن والملوثات</w:t>
            </w:r>
          </w:p>
          <w:p w:rsidR="008B568A" w:rsidRDefault="008B568A" w:rsidP="008B568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B568A" w:rsidRDefault="008B568A" w:rsidP="008B568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العضوييه من امثله بيئيه حيه .</w:t>
            </w:r>
          </w:p>
          <w:p w:rsidR="008B568A" w:rsidRPr="00FE2B72" w:rsidRDefault="008B568A" w:rsidP="008B568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2F2A14" w:rsidP="006F1CA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ب1</w:t>
            </w:r>
            <w:r w:rsidR="00DA3D52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الفحص والقياس </w:t>
            </w:r>
            <w:r w:rsidR="006F1C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لتقييم مستوى التعرض البشري للملوثات البيئيه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Pr="00FE2B72" w:rsidRDefault="002F2A14" w:rsidP="006F1CA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6F1C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الاساليب الصحيحه في الحياة العامه لغرض الحد من مخاطر التعرض البشري على الصحه العامه</w:t>
            </w:r>
          </w:p>
        </w:tc>
      </w:tr>
      <w:tr w:rsidR="00F80574" w:rsidRPr="00FE2B72" w:rsidTr="00F07361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07361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69171E" w:rsidP="006917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 استخدام الوسائل التعليمية ( العروض التقديمية والافلام العلمية</w:t>
            </w:r>
            <w:r w:rsidR="00656B2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80574" w:rsidRPr="00FE2B72" w:rsidRDefault="00F80574" w:rsidP="006F1CA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07361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36394" w:rsidRDefault="00A36394" w:rsidP="00A363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1-طرح الاسئله والمناقشه</w:t>
            </w:r>
          </w:p>
          <w:p w:rsidR="00A36394" w:rsidRDefault="00A36394" w:rsidP="00A363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2-الشرح والالقاء المباشر.</w:t>
            </w:r>
          </w:p>
          <w:p w:rsidR="00D1550E" w:rsidRPr="00FE2B72" w:rsidRDefault="00A36394" w:rsidP="00A363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 والشاشة.</w:t>
            </w:r>
          </w:p>
        </w:tc>
      </w:tr>
      <w:tr w:rsidR="00F80574" w:rsidRPr="00FE2B72" w:rsidTr="00F07361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2F2A14" w:rsidP="0069171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ج1- </w:t>
            </w:r>
            <w:r w:rsidR="006917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ربط مستويات التعرض للملوثات الببيئيه بالصحه العامه للفرد والمجتمع.</w:t>
            </w:r>
          </w:p>
          <w:p w:rsidR="002F2A14" w:rsidRPr="00FE2B72" w:rsidRDefault="002F2A14" w:rsidP="002F2A1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ج2- خلق الوعي البيئي اتجاه الملوثات البيئيه</w:t>
            </w:r>
          </w:p>
        </w:tc>
      </w:tr>
      <w:tr w:rsidR="00F80574" w:rsidRPr="00FE2B72" w:rsidTr="00F07361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07361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F80574" w:rsidRPr="00FE2B72" w:rsidRDefault="0069171E" w:rsidP="006917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07361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07361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B1213F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Default="0065324E" w:rsidP="004D182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د1- </w:t>
            </w:r>
            <w:r w:rsidR="00A15242"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A3516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قدرات الطالب العلميه </w:t>
            </w:r>
            <w:r w:rsidR="004D182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على </w:t>
            </w:r>
            <w:r w:rsidR="00A3516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 والاستنتاج</w:t>
            </w:r>
          </w:p>
          <w:p w:rsidR="00EE4F10" w:rsidRDefault="0065324E" w:rsidP="0065324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د2-</w:t>
            </w:r>
            <w:r w:rsidR="00EE4F1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قدرة الطالب</w:t>
            </w:r>
            <w:r w:rsidR="004D182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</w:t>
            </w:r>
            <w:r w:rsidR="00EE4F1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توقع مستوى التعرض للملوثات البيئه في المستقبل استادا للرصد االبيئي </w:t>
            </w:r>
          </w:p>
          <w:p w:rsidR="00A15242" w:rsidRPr="009E53B0" w:rsidRDefault="00A15242" w:rsidP="00A3516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B1213F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A35165" w:rsidP="00A35165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 طرح الاسئله وتحفيز الطالب على للمناقشه</w:t>
            </w:r>
          </w:p>
          <w:p w:rsidR="00A36394" w:rsidRDefault="00A36394" w:rsidP="00A3639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2-المحاضرات النظرية </w:t>
            </w:r>
          </w:p>
          <w:p w:rsidR="00A15242" w:rsidRPr="009E53B0" w:rsidRDefault="00A36394" w:rsidP="00A363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استخدام الوسائل التعليمية ( العروض التقديمية والافلام العلمية</w:t>
            </w:r>
            <w:r w:rsidR="001620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 </w:t>
            </w:r>
          </w:p>
        </w:tc>
      </w:tr>
      <w:tr w:rsidR="00A15242" w:rsidRPr="009E53B0" w:rsidTr="00B1213F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B1213F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A35165" w:rsidP="00A3516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الاختبارات اليوميه والمناقشه</w:t>
            </w:r>
          </w:p>
          <w:p w:rsidR="00E76B1B" w:rsidRDefault="00E76B1B" w:rsidP="00E76B1B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التقارير</w:t>
            </w:r>
          </w:p>
          <w:p w:rsidR="00A15242" w:rsidRPr="004137E5" w:rsidRDefault="00E76B1B" w:rsidP="00E76B1B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الاختبارات الشهريه والنهائيه </w:t>
            </w:r>
          </w:p>
        </w:tc>
      </w:tr>
      <w:tr w:rsidR="000C2D8D" w:rsidRPr="009E53B0" w:rsidTr="00B1213F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B121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121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E76B1B" w:rsidP="00E76B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رابعه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E76B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E76B1B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0</w:t>
            </w:r>
            <w:r w:rsidR="00E76B1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47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E</w:t>
            </w:r>
            <w:r w:rsidR="00E76B1B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470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414E96" w:rsidP="00E76B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تلوث الهواء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E76B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6B1B" w:rsidP="00E76B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-</w:t>
            </w:r>
          </w:p>
        </w:tc>
      </w:tr>
      <w:tr w:rsidR="006248A6" w:rsidRPr="009E53B0" w:rsidTr="00B1213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B1213F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C271DC" w:rsidRPr="004243DA" w:rsidRDefault="00983AE2" w:rsidP="004D182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</w:t>
            </w:r>
            <w:r w:rsidR="00E76B1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تنميه  القدرات المعرفيه في علم التعرض البشري وامكانيه تطييق هذه ال</w:t>
            </w:r>
            <w:r w:rsidR="004D182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</w:t>
            </w:r>
            <w:r w:rsidR="00E76B1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عرفه للحد من الاثار الصحيه السلبيه</w:t>
            </w:r>
            <w:r w:rsidR="004D182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بما يخدم الفرد والمجتمع</w:t>
            </w:r>
          </w:p>
        </w:tc>
      </w:tr>
      <w:tr w:rsidR="00F80574" w:rsidRPr="00FE2B72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B1213F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5623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5623F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</w:tr>
      <w:tr w:rsidR="00AB6F01" w:rsidRPr="009F3054" w:rsidTr="00B1213F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9F3054" w:rsidRDefault="00AB6F01" w:rsidP="009F30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F3054">
              <w:rPr>
                <w:b/>
                <w:bCs/>
                <w:color w:val="000000"/>
                <w:sz w:val="28"/>
                <w:szCs w:val="28"/>
                <w:rtl/>
              </w:rPr>
              <w:lastRenderedPageBreak/>
              <w:t>أهم مصادر المعلومات عن البرنامج</w:t>
            </w:r>
          </w:p>
          <w:p w:rsidR="00983AE2" w:rsidRPr="009F3054" w:rsidRDefault="00983AE2" w:rsidP="009F305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B7AB3" w:rsidRPr="006164F1" w:rsidRDefault="000B7AB3" w:rsidP="006164F1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3"/>
          <w:szCs w:val="23"/>
        </w:rPr>
      </w:pPr>
    </w:p>
    <w:p w:rsidR="00B936F8" w:rsidRDefault="00B936F8" w:rsidP="00B936F8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C695B">
        <w:rPr>
          <w:color w:val="000000"/>
          <w:sz w:val="28"/>
          <w:szCs w:val="28"/>
        </w:rPr>
        <w:t xml:space="preserve">  Guidelines for Human Exposure Assessment (2016), Risk Assessment Forum U.S. Environmental Protection Agency.</w:t>
      </w:r>
    </w:p>
    <w:p w:rsidR="00B936F8" w:rsidRPr="009C695B" w:rsidRDefault="00B936F8" w:rsidP="00B936F8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9C695B">
        <w:rPr>
          <w:color w:val="000000"/>
          <w:sz w:val="28"/>
          <w:szCs w:val="28"/>
        </w:rPr>
        <w:t xml:space="preserve"> Human Exposure Assessment, An Introduction (2001), World Health Organization (WHO)</w:t>
      </w:r>
      <w:r>
        <w:rPr>
          <w:color w:val="000000"/>
          <w:sz w:val="28"/>
          <w:szCs w:val="28"/>
        </w:rPr>
        <w:t>.</w:t>
      </w:r>
    </w:p>
    <w:p w:rsidR="006164F1" w:rsidRPr="00B936F8" w:rsidRDefault="00B936F8" w:rsidP="006164F1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8"/>
          <w:szCs w:val="28"/>
          <w:rtl/>
        </w:rPr>
      </w:pPr>
      <w:r>
        <w:rPr>
          <w:color w:val="000000"/>
          <w:sz w:val="24"/>
          <w:szCs w:val="24"/>
        </w:rPr>
        <w:t>3</w:t>
      </w:r>
      <w:r w:rsidR="009C695B">
        <w:rPr>
          <w:color w:val="000000"/>
          <w:sz w:val="24"/>
          <w:szCs w:val="24"/>
        </w:rPr>
        <w:t>)</w:t>
      </w:r>
      <w:r w:rsidR="000B7AB3" w:rsidRPr="009C695B">
        <w:rPr>
          <w:color w:val="000000"/>
          <w:sz w:val="28"/>
          <w:szCs w:val="28"/>
        </w:rPr>
        <w:t xml:space="preserve">Exposure Factors Handbook: </w:t>
      </w:r>
      <w:r w:rsidR="006164F1" w:rsidRPr="009C695B">
        <w:rPr>
          <w:color w:val="000000"/>
          <w:sz w:val="28"/>
          <w:szCs w:val="28"/>
        </w:rPr>
        <w:t>(</w:t>
      </w:r>
      <w:r w:rsidR="000B7AB3" w:rsidRPr="009C695B">
        <w:rPr>
          <w:color w:val="000000"/>
          <w:sz w:val="28"/>
          <w:szCs w:val="28"/>
        </w:rPr>
        <w:t>2011 Edition</w:t>
      </w:r>
      <w:r w:rsidR="006164F1" w:rsidRPr="009C695B">
        <w:rPr>
          <w:color w:val="000000"/>
          <w:sz w:val="28"/>
          <w:szCs w:val="28"/>
        </w:rPr>
        <w:t>), National Center for Environmental Assessment Office of Research and Development U.S. Environmental Protection Agency (USEPA) Washington, DC 20460.</w:t>
      </w:r>
    </w:p>
    <w:p w:rsidR="00613ABD" w:rsidRPr="009C695B" w:rsidRDefault="00B936F8" w:rsidP="00613ABD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695B">
        <w:rPr>
          <w:color w:val="000000"/>
          <w:sz w:val="28"/>
          <w:szCs w:val="28"/>
        </w:rPr>
        <w:t>)</w:t>
      </w:r>
      <w:r w:rsidR="006164F1" w:rsidRPr="009C695B">
        <w:rPr>
          <w:color w:val="000000"/>
          <w:sz w:val="28"/>
          <w:szCs w:val="28"/>
        </w:rPr>
        <w:t xml:space="preserve"> Fourth National Report on Human Exposure to Environmental Chemicals (2009), Department of Health and Human Services Centers for Disease Control and Prevention</w:t>
      </w:r>
    </w:p>
    <w:p w:rsidR="006164F1" w:rsidRPr="006164F1" w:rsidRDefault="006164F1" w:rsidP="000B7AB3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4"/>
          <w:szCs w:val="24"/>
          <w:rtl/>
        </w:rPr>
        <w:sectPr w:rsidR="006164F1" w:rsidRPr="006164F1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6164F1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  <w:rtl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6164F1" w:rsidTr="00B1213F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6164F1" w:rsidTr="00B1213F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6164F1" w:rsidTr="00B1213F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  <w:rtl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6164F1" w:rsidRDefault="002C3F0D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6164F1">
              <w:rPr>
                <w:color w:val="000000"/>
                <w:sz w:val="24"/>
                <w:szCs w:val="24"/>
                <w:rtl/>
              </w:rPr>
              <w:t>المعرف</w:t>
            </w: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ي</w:t>
            </w:r>
            <w:r w:rsidR="009B68B5" w:rsidRPr="006164F1">
              <w:rPr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6164F1" w:rsidRDefault="002C3F0D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  <w:rtl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6164F1">
              <w:rPr>
                <w:color w:val="000000"/>
                <w:sz w:val="24"/>
                <w:szCs w:val="24"/>
                <w:rtl/>
              </w:rPr>
              <w:t>المهارات</w:t>
            </w: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ية</w:t>
            </w:r>
            <w:r w:rsidR="009B68B5" w:rsidRPr="006164F1">
              <w:rPr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6164F1" w:rsidRDefault="002C3F0D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المه</w:t>
            </w:r>
            <w:r w:rsidR="003A54EF" w:rsidRPr="006164F1">
              <w:rPr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 w:rsidRPr="006164F1">
              <w:rPr>
                <w:rFonts w:hint="cs"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6164F1">
              <w:rPr>
                <w:color w:val="000000"/>
                <w:sz w:val="24"/>
                <w:szCs w:val="24"/>
                <w:rtl/>
              </w:rPr>
              <w:t>المنقولة</w:t>
            </w:r>
            <w:r w:rsidR="003A54EF" w:rsidRPr="006164F1">
              <w:rPr>
                <w:rFonts w:hint="cs"/>
                <w:color w:val="000000"/>
                <w:sz w:val="24"/>
                <w:szCs w:val="24"/>
                <w:rtl/>
              </w:rPr>
              <w:t>(</w:t>
            </w:r>
            <w:r w:rsidRPr="006164F1">
              <w:rPr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 w:rsidRPr="006164F1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6164F1" w:rsidTr="00B1213F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6164F1" w:rsidRDefault="009B68B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د4</w:t>
            </w:r>
          </w:p>
        </w:tc>
      </w:tr>
      <w:tr w:rsidR="004137E5" w:rsidRPr="006164F1" w:rsidTr="00B1213F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Pr="006164F1" w:rsidRDefault="002F2A14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الرابعه</w:t>
            </w:r>
          </w:p>
          <w:p w:rsidR="00F3209B" w:rsidRPr="006164F1" w:rsidRDefault="00F3209B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6164F1" w:rsidRDefault="00235EC5" w:rsidP="002F2A1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ي</w:t>
            </w:r>
            <w:r w:rsidR="002F2A1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617" w:type="dxa"/>
            <w:shd w:val="clear" w:color="auto" w:fill="auto"/>
          </w:tcPr>
          <w:p w:rsidR="004137E5" w:rsidRPr="006164F1" w:rsidRDefault="002F2A14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تعرض بشري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6164F1" w:rsidRDefault="004243DA" w:rsidP="00662ED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color w:val="000000"/>
                <w:sz w:val="24"/>
                <w:szCs w:val="24"/>
                <w:rtl/>
              </w:rPr>
              <w:t>أ</w:t>
            </w:r>
            <w:r w:rsidR="002F2A14">
              <w:rPr>
                <w:rFonts w:hint="cs"/>
                <w:color w:val="000000"/>
                <w:sz w:val="24"/>
                <w:szCs w:val="24"/>
                <w:rtl/>
              </w:rPr>
              <w:t xml:space="preserve">ختياري </w:t>
            </w:r>
          </w:p>
        </w:tc>
        <w:tc>
          <w:tcPr>
            <w:tcW w:w="530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235EC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235EC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235EC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6164F1">
              <w:rPr>
                <w:rFonts w:hint="cs"/>
                <w:color w:val="000000"/>
                <w:sz w:val="24"/>
                <w:szCs w:val="24"/>
                <w:rtl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7B5B18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137E5" w:rsidRPr="006164F1" w:rsidTr="00B1213F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6164F1" w:rsidRDefault="004137E5" w:rsidP="006164F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80574" w:rsidRPr="006164F1" w:rsidRDefault="00F80574" w:rsidP="006164F1">
      <w:pPr>
        <w:shd w:val="clear" w:color="auto" w:fill="FFFFFF"/>
        <w:autoSpaceDE w:val="0"/>
        <w:autoSpaceDN w:val="0"/>
        <w:adjustRightInd w:val="0"/>
        <w:spacing w:after="200" w:line="276" w:lineRule="auto"/>
        <w:jc w:val="right"/>
        <w:rPr>
          <w:color w:val="000000"/>
          <w:sz w:val="24"/>
          <w:szCs w:val="24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5623F2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5623F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5623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62EDD" w:rsidP="005623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علوم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5324E" w:rsidP="005623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التعرض البشري ي470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5623F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532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653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65324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9F30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30 ساعة </w:t>
            </w:r>
          </w:p>
        </w:tc>
      </w:tr>
      <w:tr w:rsidR="006C302B" w:rsidRPr="00FE2B72" w:rsidTr="00B1213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5324E" w:rsidP="0065324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B1213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</w:tbl>
    <w:p w:rsidR="006C302B" w:rsidRDefault="0065324E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ascii="Calibri" w:eastAsia="Calibri" w:hAnsi="Calibri" w:cs="Times New Roman" w:hint="cs"/>
          <w:sz w:val="28"/>
          <w:szCs w:val="28"/>
          <w:rtl/>
          <w:lang w:bidi="ar-IQ"/>
        </w:rPr>
        <w:t>جعل الطالب قادرا على الالمام بالاسس العلميه والمباديء العامه لعلم التعرض البشري وعلاقتها بالصحه العامه</w:t>
      </w: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B1213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B1213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جعل الطالب قادرا على: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التعرف على مفهوم التعرض 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ادراك دور تقييم التعرض البشري في الصحه العامه 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استخدام تطبيقات التعرض البشري لتحديد وتقدير ما يتعرض له الانسان من ملوثات بيئيه وتقييم 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جميع الطرق والوسائل المستخدمه لتحديد نوعيه وكمية العامل الملوث.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 استخدام بيانات التعرض البشري في تقيييم واداره المخاطر .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5- التمييز بين الاساليب المباشره وغير المباشره لتقييم التعرض البشري والتاءكيد على الرصد البيئي 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والرصد الشخصي والرصد البايولوجي مع ستراتيجيه جمع النماذج لكل اسلوب.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6- استخدام كافة الاسالييب لضمان دقه البيانات(ضمان الجوده والسيطره النوعيه)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7- القدره على تطبيق المعادلات الرياضيه الخاصه بتقدير مستوى التلوث لبعض المعادن والملوثات</w:t>
                  </w:r>
                </w:p>
                <w:p w:rsidR="00A0370C" w:rsidRDefault="00A0370C" w:rsidP="00A03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العضوييه من امثله بيئيه حيه .</w:t>
                  </w:r>
                </w:p>
                <w:p w:rsidR="004243DA" w:rsidRPr="00C271DC" w:rsidRDefault="004243D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A0370C" w:rsidRDefault="00A0370C" w:rsidP="008F331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تقييم مستوى التعرض البشري للملوثات البيئيه   . </w:t>
                  </w:r>
                </w:p>
                <w:p w:rsidR="0095299B" w:rsidRPr="002B612A" w:rsidRDefault="00A0370C" w:rsidP="008F331A">
                  <w:pPr>
                    <w:tabs>
                      <w:tab w:val="left" w:pos="958"/>
                    </w:tabs>
                    <w:bidi w:val="0"/>
                    <w:jc w:val="right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   - تطبيق الاساليب الصحيحه في الحياة العامه لغرض الحد من مخاطر التعرض البشري</w:t>
                  </w:r>
                  <w:r w:rsidR="002B612A"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95299B" w:rsidRPr="00FE2B72" w:rsidTr="00B1213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8F331A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 استخدام الوسائل التعليمية ( العروض التقديمية والافلام العلمية)</w:t>
                  </w:r>
                </w:p>
                <w:p w:rsidR="0095299B" w:rsidRDefault="008F331A" w:rsidP="008F331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 التطبيق العملي</w:t>
                  </w:r>
                </w:p>
                <w:p w:rsidR="008F331A" w:rsidRPr="008F331A" w:rsidRDefault="008F331A" w:rsidP="008F331A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B1213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A36394" w:rsidRPr="00A36394" w:rsidRDefault="00A36394" w:rsidP="00A3639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A3639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1-</w:t>
                  </w:r>
                  <w:r w:rsidRPr="00A3639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ab/>
                    <w:t xml:space="preserve"> الاختبارات اليوميه والمناقشه</w:t>
                  </w:r>
                </w:p>
                <w:p w:rsidR="00A36394" w:rsidRPr="00A36394" w:rsidRDefault="00A36394" w:rsidP="00A3639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A3639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A3639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ab/>
                    <w:t xml:space="preserve"> التقارير</w:t>
                  </w:r>
                </w:p>
                <w:p w:rsidR="0095299B" w:rsidRPr="00FE2B72" w:rsidRDefault="00A36394" w:rsidP="00A36394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</w:t>
                  </w:r>
                  <w:r w:rsidRPr="00A36394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الاختبارات الشهريه والنهائيه </w:t>
                  </w:r>
                </w:p>
              </w:tc>
            </w:tr>
            <w:tr w:rsidR="0095299B" w:rsidRPr="00FE2B72" w:rsidTr="00B1213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- القدرة على توصيل المعلومة بعد رصد وجمع البيانات .</w:t>
                  </w:r>
                </w:p>
                <w:p w:rsidR="00C271DC" w:rsidRPr="00336680" w:rsidRDefault="008F331A" w:rsidP="009F3054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- ربط المعلومات بالواقع الصحي للانسان </w:t>
                  </w:r>
                </w:p>
              </w:tc>
            </w:tr>
            <w:tr w:rsidR="0095299B" w:rsidRPr="00FE2B72" w:rsidTr="00B1213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B1213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F3054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9F3054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طرح الاسئله والمناقشه</w:t>
                  </w:r>
                </w:p>
                <w:p w:rsidR="007F0A87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95299B" w:rsidRPr="00FE2B72" w:rsidRDefault="008F331A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 w:rsidR="007F0A87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95299B" w:rsidRPr="00FE2B72" w:rsidTr="00B1213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B1213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- الامتحانات النهائية</w:t>
                  </w:r>
                </w:p>
              </w:tc>
            </w:tr>
            <w:tr w:rsidR="0095299B" w:rsidRPr="00FE2B72" w:rsidTr="00B1213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A36394" w:rsidRDefault="00A36394" w:rsidP="00A36394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قدرات الطالب العلميه على التحليل والاستنتاج</w:t>
                  </w:r>
                </w:p>
                <w:p w:rsidR="00A36394" w:rsidRDefault="00A36394" w:rsidP="00A36394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2-تنمية قدرة الطالب على توقع مستوى التعرض للملوثات البيئه في المستقبل استادا للرصد االبيئي </w:t>
                  </w:r>
                </w:p>
                <w:p w:rsidR="00E32CD1" w:rsidRPr="00FE2B72" w:rsidRDefault="00E32CD1" w:rsidP="00A36394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B1213F" w:rsidRDefault="00B1213F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B1213F" w:rsidRDefault="009F5071" w:rsidP="00FE2B72">
      <w:pPr>
        <w:shd w:val="clear" w:color="auto" w:fill="FFFFFF"/>
        <w:rPr>
          <w:b/>
          <w:bCs/>
          <w:color w:val="17365D" w:themeColor="text2" w:themeShade="BF"/>
          <w:sz w:val="32"/>
          <w:szCs w:val="32"/>
          <w:rtl/>
        </w:rPr>
      </w:pPr>
      <w:r w:rsidRPr="00B1213F">
        <w:rPr>
          <w:rFonts w:hint="cs"/>
          <w:b/>
          <w:bCs/>
          <w:color w:val="17365D" w:themeColor="text2" w:themeShade="BF"/>
          <w:sz w:val="32"/>
          <w:szCs w:val="32"/>
          <w:rtl/>
        </w:rPr>
        <w:t>بنية المقرر</w:t>
      </w:r>
    </w:p>
    <w:tbl>
      <w:tblPr>
        <w:bidiVisual/>
        <w:tblW w:w="923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1E0"/>
      </w:tblPr>
      <w:tblGrid>
        <w:gridCol w:w="1172"/>
        <w:gridCol w:w="1086"/>
        <w:gridCol w:w="1308"/>
        <w:gridCol w:w="3403"/>
        <w:gridCol w:w="850"/>
        <w:gridCol w:w="1418"/>
      </w:tblGrid>
      <w:tr w:rsidR="009F5071" w:rsidRPr="009F5071" w:rsidTr="002906B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8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30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3403" w:type="dxa"/>
          </w:tcPr>
          <w:p w:rsidR="009F5071" w:rsidRPr="00F07361" w:rsidRDefault="009F5071" w:rsidP="00F07361">
            <w:pPr>
              <w:shd w:val="clear" w:color="auto" w:fill="FFFFFF"/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الوحدة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1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2906B0">
        <w:tc>
          <w:tcPr>
            <w:tcW w:w="117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F27D1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2906B0" w:rsidRPr="002906B0" w:rsidRDefault="00F07361" w:rsidP="002906B0">
            <w:pPr>
              <w:shd w:val="clear" w:color="auto" w:fill="FFFFFF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E405B6" w:rsidRPr="002906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Historical introduction</w:t>
            </w:r>
            <w:r w:rsidR="002906B0"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 xml:space="preserve"> and </w:t>
            </w:r>
            <w:r w:rsidR="002906B0" w:rsidRPr="002906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definition of Human exposure</w:t>
            </w:r>
          </w:p>
        </w:tc>
        <w:tc>
          <w:tcPr>
            <w:tcW w:w="850" w:type="dxa"/>
          </w:tcPr>
          <w:p w:rsidR="009F5071" w:rsidRPr="009F5071" w:rsidRDefault="009F507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906B0">
        <w:tc>
          <w:tcPr>
            <w:tcW w:w="1172" w:type="dxa"/>
          </w:tcPr>
          <w:p w:rsidR="009F5071" w:rsidRPr="009F5071" w:rsidRDefault="00F27D1F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الثاني والثالث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2906B0" w:rsidRPr="002906B0" w:rsidRDefault="00F07361" w:rsidP="002906B0">
            <w:pPr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</w:pPr>
            <w:r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2906B0"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IQ"/>
              </w:rPr>
              <w:t>The environment-health chain</w:t>
            </w:r>
          </w:p>
          <w:p w:rsidR="009F5071" w:rsidRPr="00F07361" w:rsidRDefault="009F5071" w:rsidP="002906B0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850" w:type="dxa"/>
          </w:tcPr>
          <w:p w:rsidR="009F5071" w:rsidRPr="009F5071" w:rsidRDefault="009F507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906B0">
        <w:tc>
          <w:tcPr>
            <w:tcW w:w="1172" w:type="dxa"/>
          </w:tcPr>
          <w:p w:rsidR="009F5071" w:rsidRPr="009F5071" w:rsidRDefault="00F27D1F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الرابع والخامس</w:t>
            </w:r>
          </w:p>
        </w:tc>
        <w:tc>
          <w:tcPr>
            <w:tcW w:w="1086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3B0E2E" w:rsidRPr="00F27D1F" w:rsidRDefault="00F27D1F" w:rsidP="002906B0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-M</w:t>
            </w:r>
            <w:r w:rsidRPr="00F27D1F">
              <w:rPr>
                <w:rFonts w:cs="Times New Roman"/>
                <w:b/>
                <w:bCs/>
                <w:color w:val="231F20"/>
                <w:sz w:val="24"/>
                <w:szCs w:val="24"/>
                <w:lang w:val="en-GB"/>
              </w:rPr>
              <w:t>methods of assessing exposure and dose</w:t>
            </w:r>
          </w:p>
          <w:p w:rsidR="009F5071" w:rsidRPr="002906B0" w:rsidRDefault="009F5071" w:rsidP="002906B0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val="en-GB" w:bidi="ar-SY"/>
              </w:rPr>
            </w:pPr>
          </w:p>
        </w:tc>
        <w:tc>
          <w:tcPr>
            <w:tcW w:w="850" w:type="dxa"/>
          </w:tcPr>
          <w:p w:rsidR="009F5071" w:rsidRPr="009F5071" w:rsidRDefault="009F507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2906B0">
        <w:trPr>
          <w:trHeight w:val="1067"/>
        </w:trPr>
        <w:tc>
          <w:tcPr>
            <w:tcW w:w="1172" w:type="dxa"/>
          </w:tcPr>
          <w:p w:rsidR="00F07361" w:rsidRPr="009F5071" w:rsidRDefault="00F27D1F" w:rsidP="00F27D1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السادس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F07361" w:rsidRPr="00F07361" w:rsidRDefault="00F07361" w:rsidP="002906B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 w:rsidR="002906B0"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Uses of exposure assessment data</w:t>
            </w:r>
          </w:p>
        </w:tc>
        <w:tc>
          <w:tcPr>
            <w:tcW w:w="850" w:type="dxa"/>
          </w:tcPr>
          <w:p w:rsidR="00F07361" w:rsidRPr="009F5071" w:rsidRDefault="00F0736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2906B0">
        <w:tc>
          <w:tcPr>
            <w:tcW w:w="1172" w:type="dxa"/>
          </w:tcPr>
          <w:p w:rsidR="00F07361" w:rsidRDefault="00F27D1F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السابع والثامن والتاسع</w:t>
            </w:r>
          </w:p>
          <w:p w:rsidR="00F27D1F" w:rsidRPr="009F5071" w:rsidRDefault="00F27D1F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والعاشر 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F07361" w:rsidRPr="00F07361" w:rsidRDefault="002906B0" w:rsidP="002906B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pproaches 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</w:t>
            </w:r>
            <w:r w:rsidRPr="002906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uman exposure assessment</w:t>
            </w:r>
          </w:p>
        </w:tc>
        <w:tc>
          <w:tcPr>
            <w:tcW w:w="850" w:type="dxa"/>
          </w:tcPr>
          <w:p w:rsidR="00F07361" w:rsidRPr="009F5071" w:rsidRDefault="00F0736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F07361" w:rsidRPr="009F5071" w:rsidTr="002906B0">
        <w:tc>
          <w:tcPr>
            <w:tcW w:w="1172" w:type="dxa"/>
          </w:tcPr>
          <w:p w:rsidR="00F07361" w:rsidRPr="009F5071" w:rsidRDefault="00F07361" w:rsidP="00F27D1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</w:t>
            </w:r>
            <w:r w:rsidR="00F27D1F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لحادي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عشر </w:t>
            </w:r>
            <w:r w:rsidR="00F27D1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والثاني عشر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فهم الطالب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للدرس</w:t>
            </w:r>
          </w:p>
        </w:tc>
        <w:tc>
          <w:tcPr>
            <w:tcW w:w="3403" w:type="dxa"/>
          </w:tcPr>
          <w:p w:rsidR="00F07361" w:rsidRDefault="00F27D1F" w:rsidP="00F07361">
            <w:pPr>
              <w:bidi w:val="0"/>
              <w:rPr>
                <w:rFonts w:cs="Times New Roman"/>
                <w:b/>
                <w:bCs/>
                <w:color w:val="231F20"/>
                <w:sz w:val="22"/>
                <w:szCs w:val="22"/>
                <w:rtl/>
                <w:lang w:val="en-GB"/>
              </w:rPr>
            </w:pPr>
            <w:r>
              <w:rPr>
                <w:rFonts w:cs="Times New Roman"/>
                <w:b/>
                <w:bCs/>
                <w:color w:val="231F20"/>
                <w:sz w:val="22"/>
                <w:szCs w:val="22"/>
                <w:lang w:val="en-GB"/>
              </w:rPr>
              <w:lastRenderedPageBreak/>
              <w:t>Planning a human exposure assessment study</w:t>
            </w:r>
          </w:p>
          <w:p w:rsidR="00AD6078" w:rsidRDefault="00AD6078" w:rsidP="00AD6078">
            <w:pPr>
              <w:bidi w:val="0"/>
              <w:rPr>
                <w:rFonts w:cs="Times New Roman"/>
                <w:b/>
                <w:bCs/>
                <w:color w:val="231F20"/>
                <w:sz w:val="22"/>
                <w:szCs w:val="22"/>
                <w:lang w:val="en-GB"/>
              </w:rPr>
            </w:pPr>
          </w:p>
          <w:p w:rsidR="003D2912" w:rsidRPr="00F07361" w:rsidRDefault="003D2912" w:rsidP="003D2912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2"/>
                <w:szCs w:val="22"/>
                <w:lang w:val="en-GB"/>
              </w:rPr>
              <w:t xml:space="preserve">Exposure modelling </w:t>
            </w:r>
            <w:bookmarkStart w:id="0" w:name="_GoBack"/>
            <w:bookmarkEnd w:id="0"/>
          </w:p>
        </w:tc>
        <w:tc>
          <w:tcPr>
            <w:tcW w:w="850" w:type="dxa"/>
          </w:tcPr>
          <w:p w:rsidR="00F07361" w:rsidRPr="009F5071" w:rsidRDefault="00F0736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نظري </w:t>
            </w:r>
          </w:p>
        </w:tc>
        <w:tc>
          <w:tcPr>
            <w:tcW w:w="141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الاختبارات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اليومية والشهرية</w:t>
            </w:r>
          </w:p>
        </w:tc>
      </w:tr>
      <w:tr w:rsidR="00F07361" w:rsidRPr="009F5071" w:rsidTr="002906B0">
        <w:tc>
          <w:tcPr>
            <w:tcW w:w="1172" w:type="dxa"/>
          </w:tcPr>
          <w:p w:rsidR="00F07361" w:rsidRPr="009F5071" w:rsidRDefault="0084691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</w:t>
            </w:r>
            <w:r w:rsidR="00F07361"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عشر </w:t>
            </w:r>
          </w:p>
          <w:p w:rsidR="00F07361" w:rsidRPr="009F5071" w:rsidRDefault="0084691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الرابع</w:t>
            </w:r>
            <w:r w:rsidR="00F07361"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عشر </w:t>
            </w:r>
          </w:p>
          <w:p w:rsidR="00F07361" w:rsidRPr="009F5071" w:rsidRDefault="00F07361" w:rsidP="0084691C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عشر </w:t>
            </w:r>
            <w:r w:rsidR="0084691C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والخامس</w:t>
            </w:r>
          </w:p>
        </w:tc>
        <w:tc>
          <w:tcPr>
            <w:tcW w:w="1086" w:type="dxa"/>
          </w:tcPr>
          <w:p w:rsidR="00F0736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130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3403" w:type="dxa"/>
          </w:tcPr>
          <w:p w:rsidR="00F07361" w:rsidRPr="00F07361" w:rsidRDefault="00F27D1F" w:rsidP="00F0736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color w:val="231F20"/>
                <w:sz w:val="22"/>
                <w:szCs w:val="22"/>
                <w:lang w:val="en-GB"/>
              </w:rPr>
              <w:t>Limitations and sources of errors in human exposure assessment</w:t>
            </w:r>
          </w:p>
        </w:tc>
        <w:tc>
          <w:tcPr>
            <w:tcW w:w="850" w:type="dxa"/>
          </w:tcPr>
          <w:p w:rsidR="00F07361" w:rsidRPr="009F5071" w:rsidRDefault="00F07361" w:rsidP="005F6635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</w:p>
        </w:tc>
        <w:tc>
          <w:tcPr>
            <w:tcW w:w="1418" w:type="dxa"/>
          </w:tcPr>
          <w:p w:rsidR="00F07361" w:rsidRPr="009F5071" w:rsidRDefault="00F0736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F07361" w:rsidRDefault="00F07361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B1213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B1213F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405B6" w:rsidRDefault="00E405B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E405B6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لاتوجد</w:t>
            </w:r>
          </w:p>
        </w:tc>
      </w:tr>
      <w:tr w:rsidR="00C65ABC" w:rsidRPr="00FE2B72" w:rsidTr="00B1213F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B936F8" w:rsidRDefault="00B936F8" w:rsidP="00B936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Pr="009C695B">
              <w:rPr>
                <w:color w:val="000000"/>
                <w:sz w:val="28"/>
                <w:szCs w:val="28"/>
              </w:rPr>
              <w:t>Guidelines for Human Exposure Assessment (2016), Risk Assessment Forum U.S. Environmental Protection Agency.</w:t>
            </w:r>
          </w:p>
          <w:p w:rsidR="00C65ABC" w:rsidRPr="00E53C66" w:rsidRDefault="00B936F8" w:rsidP="00B936F8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9C695B">
              <w:rPr>
                <w:color w:val="000000"/>
                <w:sz w:val="28"/>
                <w:szCs w:val="28"/>
              </w:rPr>
              <w:t xml:space="preserve"> Human Exposure Assessment, An Introduction (2001), World Health Organization (WHO)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B936F8" w:rsidRPr="00B936F8" w:rsidRDefault="00B936F8" w:rsidP="00B936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9C695B">
              <w:rPr>
                <w:color w:val="000000"/>
                <w:sz w:val="28"/>
                <w:szCs w:val="28"/>
              </w:rPr>
              <w:t>Exposure Factors Handbook: (2011 Edition), National Center for Environmental Assessment Office of Research and Development U.S. Environmental Protection Agency (USEPA) Washington, DC 20460.</w:t>
            </w:r>
          </w:p>
          <w:p w:rsidR="00B936F8" w:rsidRPr="009C695B" w:rsidRDefault="00B936F8" w:rsidP="00B936F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9C695B">
              <w:rPr>
                <w:color w:val="000000"/>
                <w:sz w:val="28"/>
                <w:szCs w:val="28"/>
              </w:rPr>
              <w:t xml:space="preserve"> Fourth National Report on Human Exposure to Environmental Chemicals (2009), Department </w:t>
            </w:r>
            <w:r w:rsidRPr="009C695B">
              <w:rPr>
                <w:color w:val="000000"/>
                <w:sz w:val="28"/>
                <w:szCs w:val="28"/>
              </w:rPr>
              <w:lastRenderedPageBreak/>
              <w:t>of Health and Human Services Centers for Disease Control and Prevention</w:t>
            </w:r>
          </w:p>
          <w:p w:rsidR="00F80574" w:rsidRPr="00B936F8" w:rsidRDefault="00F80574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B1213F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813A40" w:rsidP="00B936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B936F8" w:rsidRPr="00872A49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  <w:p w:rsidR="00B936F8" w:rsidRDefault="00813A40" w:rsidP="00B936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B936F8" w:rsidRPr="00872A49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http://www.who.int/ipcs</w:t>
              </w:r>
            </w:hyperlink>
          </w:p>
          <w:p w:rsidR="00B936F8" w:rsidRPr="00FE2B72" w:rsidRDefault="00B936F8" w:rsidP="00B936F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/>
      </w:tblPr>
      <w:tblGrid>
        <w:gridCol w:w="9720"/>
      </w:tblGrid>
      <w:tr w:rsidR="00F80574" w:rsidRPr="00FE2B72" w:rsidTr="00B1213F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776B8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</w:t>
            </w:r>
            <w:r w:rsidR="00776B8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المقرر الدراسي </w:t>
            </w:r>
          </w:p>
        </w:tc>
      </w:tr>
      <w:tr w:rsidR="00F35589" w:rsidRPr="00FE2B72" w:rsidTr="00B1213F">
        <w:trPr>
          <w:trHeight w:val="1189"/>
        </w:trPr>
        <w:tc>
          <w:tcPr>
            <w:tcW w:w="9720" w:type="dxa"/>
            <w:shd w:val="clear" w:color="auto" w:fill="auto"/>
          </w:tcPr>
          <w:p w:rsidR="00F35589" w:rsidRDefault="005F6635" w:rsidP="005F663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-متابعة اخر المنشورات العلميه الحديثه المتعلقه بموضوع التعرض البشري .</w:t>
            </w:r>
          </w:p>
          <w:p w:rsidR="005F6635" w:rsidRDefault="005F6635" w:rsidP="000615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- اعداد خطه مستقبليه </w:t>
            </w:r>
            <w:r w:rsidR="0006151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لغرض </w:t>
            </w:r>
            <w:r w:rsidR="00D84A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اضافه الجزء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العملي ضمن </w:t>
            </w:r>
            <w:r w:rsidR="00D84A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دراسة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</w:p>
          <w:p w:rsidR="005F6635" w:rsidRPr="00FE2B72" w:rsidRDefault="005F6635" w:rsidP="005F663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AC" w:rsidRDefault="007506AC">
      <w:r>
        <w:separator/>
      </w:r>
    </w:p>
  </w:endnote>
  <w:endnote w:type="continuationSeparator" w:id="1">
    <w:p w:rsidR="007506AC" w:rsidRDefault="0075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1510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1510" w:rsidRPr="007B671C" w:rsidRDefault="0006151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1510" w:rsidRPr="00807DE1" w:rsidRDefault="00061510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13A40" w:rsidRPr="00813A40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813A40" w:rsidRPr="00813A40">
            <w:rPr>
              <w:rFonts w:cs="Arial"/>
            </w:rPr>
            <w:fldChar w:fldCharType="separate"/>
          </w:r>
          <w:r w:rsidR="002F781A" w:rsidRPr="002F781A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813A4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1510" w:rsidRPr="007B671C" w:rsidRDefault="0006151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061510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1510" w:rsidRPr="007B671C" w:rsidRDefault="00061510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1510" w:rsidRPr="007B671C" w:rsidRDefault="00061510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1510" w:rsidRPr="007B671C" w:rsidRDefault="00061510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061510" w:rsidRDefault="000615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AC" w:rsidRDefault="007506AC">
      <w:r>
        <w:separator/>
      </w:r>
    </w:p>
  </w:footnote>
  <w:footnote w:type="continuationSeparator" w:id="1">
    <w:p w:rsidR="007506AC" w:rsidRDefault="0075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090B"/>
    <w:multiLevelType w:val="hybridMultilevel"/>
    <w:tmpl w:val="3788DD74"/>
    <w:lvl w:ilvl="0" w:tplc="4282F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90FB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63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ED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82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0D5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0D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4B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6F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8"/>
  </w:num>
  <w:num w:numId="4">
    <w:abstractNumId w:val="5"/>
  </w:num>
  <w:num w:numId="5">
    <w:abstractNumId w:val="8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3"/>
  </w:num>
  <w:num w:numId="11">
    <w:abstractNumId w:val="11"/>
  </w:num>
  <w:num w:numId="12">
    <w:abstractNumId w:val="0"/>
  </w:num>
  <w:num w:numId="13">
    <w:abstractNumId w:val="39"/>
  </w:num>
  <w:num w:numId="14">
    <w:abstractNumId w:val="44"/>
  </w:num>
  <w:num w:numId="15">
    <w:abstractNumId w:val="2"/>
  </w:num>
  <w:num w:numId="16">
    <w:abstractNumId w:val="28"/>
  </w:num>
  <w:num w:numId="17">
    <w:abstractNumId w:val="21"/>
  </w:num>
  <w:num w:numId="18">
    <w:abstractNumId w:val="42"/>
  </w:num>
  <w:num w:numId="19">
    <w:abstractNumId w:val="23"/>
  </w:num>
  <w:num w:numId="20">
    <w:abstractNumId w:val="4"/>
  </w:num>
  <w:num w:numId="21">
    <w:abstractNumId w:val="41"/>
  </w:num>
  <w:num w:numId="22">
    <w:abstractNumId w:val="25"/>
  </w:num>
  <w:num w:numId="23">
    <w:abstractNumId w:val="16"/>
  </w:num>
  <w:num w:numId="24">
    <w:abstractNumId w:val="38"/>
  </w:num>
  <w:num w:numId="25">
    <w:abstractNumId w:val="1"/>
  </w:num>
  <w:num w:numId="26">
    <w:abstractNumId w:val="37"/>
  </w:num>
  <w:num w:numId="27">
    <w:abstractNumId w:val="19"/>
  </w:num>
  <w:num w:numId="28">
    <w:abstractNumId w:val="34"/>
  </w:num>
  <w:num w:numId="29">
    <w:abstractNumId w:val="26"/>
  </w:num>
  <w:num w:numId="30">
    <w:abstractNumId w:val="10"/>
  </w:num>
  <w:num w:numId="31">
    <w:abstractNumId w:val="22"/>
  </w:num>
  <w:num w:numId="32">
    <w:abstractNumId w:val="40"/>
  </w:num>
  <w:num w:numId="33">
    <w:abstractNumId w:val="3"/>
  </w:num>
  <w:num w:numId="34">
    <w:abstractNumId w:val="17"/>
  </w:num>
  <w:num w:numId="35">
    <w:abstractNumId w:val="6"/>
  </w:num>
  <w:num w:numId="36">
    <w:abstractNumId w:val="29"/>
  </w:num>
  <w:num w:numId="37">
    <w:abstractNumId w:val="12"/>
  </w:num>
  <w:num w:numId="38">
    <w:abstractNumId w:val="36"/>
  </w:num>
  <w:num w:numId="39">
    <w:abstractNumId w:val="45"/>
  </w:num>
  <w:num w:numId="40">
    <w:abstractNumId w:val="27"/>
  </w:num>
  <w:num w:numId="41">
    <w:abstractNumId w:val="9"/>
  </w:num>
  <w:num w:numId="42">
    <w:abstractNumId w:val="35"/>
  </w:num>
  <w:num w:numId="43">
    <w:abstractNumId w:val="15"/>
  </w:num>
  <w:num w:numId="44">
    <w:abstractNumId w:val="14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36DFA"/>
    <w:rsid w:val="000428A6"/>
    <w:rsid w:val="00045418"/>
    <w:rsid w:val="00046DBB"/>
    <w:rsid w:val="00061510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B7AB3"/>
    <w:rsid w:val="000C2D8D"/>
    <w:rsid w:val="000C691B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62024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06B0"/>
    <w:rsid w:val="00297E64"/>
    <w:rsid w:val="002A1AF6"/>
    <w:rsid w:val="002B28B2"/>
    <w:rsid w:val="002B612A"/>
    <w:rsid w:val="002C3F0D"/>
    <w:rsid w:val="002D2398"/>
    <w:rsid w:val="002D5761"/>
    <w:rsid w:val="002D7084"/>
    <w:rsid w:val="002E6D4A"/>
    <w:rsid w:val="002F032D"/>
    <w:rsid w:val="002F1537"/>
    <w:rsid w:val="002F2A14"/>
    <w:rsid w:val="002F781A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31AA"/>
    <w:rsid w:val="003555F3"/>
    <w:rsid w:val="00360870"/>
    <w:rsid w:val="00363DAB"/>
    <w:rsid w:val="0037067E"/>
    <w:rsid w:val="00372012"/>
    <w:rsid w:val="003731BE"/>
    <w:rsid w:val="003750FC"/>
    <w:rsid w:val="00382C80"/>
    <w:rsid w:val="00391BA9"/>
    <w:rsid w:val="00391D21"/>
    <w:rsid w:val="003A16B8"/>
    <w:rsid w:val="003A3412"/>
    <w:rsid w:val="003A54EF"/>
    <w:rsid w:val="003A6895"/>
    <w:rsid w:val="003B0E2E"/>
    <w:rsid w:val="003C56DD"/>
    <w:rsid w:val="003D2912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8407D"/>
    <w:rsid w:val="00486F0D"/>
    <w:rsid w:val="004A4634"/>
    <w:rsid w:val="004A6A6D"/>
    <w:rsid w:val="004D0949"/>
    <w:rsid w:val="004D1820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52DE2"/>
    <w:rsid w:val="005623F2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E5317"/>
    <w:rsid w:val="005F6635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1349B"/>
    <w:rsid w:val="00613ABD"/>
    <w:rsid w:val="006164F1"/>
    <w:rsid w:val="00624259"/>
    <w:rsid w:val="006248A6"/>
    <w:rsid w:val="00627034"/>
    <w:rsid w:val="006279D6"/>
    <w:rsid w:val="006315D0"/>
    <w:rsid w:val="006377B6"/>
    <w:rsid w:val="00637C8B"/>
    <w:rsid w:val="00646B72"/>
    <w:rsid w:val="006526D5"/>
    <w:rsid w:val="0065324E"/>
    <w:rsid w:val="00656B2A"/>
    <w:rsid w:val="00662EDD"/>
    <w:rsid w:val="00671EDD"/>
    <w:rsid w:val="00677895"/>
    <w:rsid w:val="006866D5"/>
    <w:rsid w:val="0069171E"/>
    <w:rsid w:val="006A1ABC"/>
    <w:rsid w:val="006A73CC"/>
    <w:rsid w:val="006C2FDA"/>
    <w:rsid w:val="006C302B"/>
    <w:rsid w:val="006D2916"/>
    <w:rsid w:val="006D4F39"/>
    <w:rsid w:val="006F1CA4"/>
    <w:rsid w:val="007506AC"/>
    <w:rsid w:val="0075633E"/>
    <w:rsid w:val="007645B4"/>
    <w:rsid w:val="007716A6"/>
    <w:rsid w:val="00776B88"/>
    <w:rsid w:val="0078752C"/>
    <w:rsid w:val="0079031B"/>
    <w:rsid w:val="007966E1"/>
    <w:rsid w:val="007A7C20"/>
    <w:rsid w:val="007B0B99"/>
    <w:rsid w:val="007B21F5"/>
    <w:rsid w:val="007B5B18"/>
    <w:rsid w:val="007B671C"/>
    <w:rsid w:val="007C7056"/>
    <w:rsid w:val="007D6DAA"/>
    <w:rsid w:val="007E5ED7"/>
    <w:rsid w:val="007F0A87"/>
    <w:rsid w:val="007F319C"/>
    <w:rsid w:val="0080477B"/>
    <w:rsid w:val="00807DE1"/>
    <w:rsid w:val="00813A40"/>
    <w:rsid w:val="00817048"/>
    <w:rsid w:val="008467A5"/>
    <w:rsid w:val="0084691C"/>
    <w:rsid w:val="00867A6A"/>
    <w:rsid w:val="00867FFC"/>
    <w:rsid w:val="00873B99"/>
    <w:rsid w:val="008770D3"/>
    <w:rsid w:val="0088070E"/>
    <w:rsid w:val="008851AB"/>
    <w:rsid w:val="008A3F48"/>
    <w:rsid w:val="008B1371"/>
    <w:rsid w:val="008B2E37"/>
    <w:rsid w:val="008B568A"/>
    <w:rsid w:val="008B5A4A"/>
    <w:rsid w:val="008C0943"/>
    <w:rsid w:val="008C3854"/>
    <w:rsid w:val="008D58DB"/>
    <w:rsid w:val="008D7CA2"/>
    <w:rsid w:val="008E27DA"/>
    <w:rsid w:val="008F24B4"/>
    <w:rsid w:val="008F331A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3AE2"/>
    <w:rsid w:val="0098449B"/>
    <w:rsid w:val="0098755F"/>
    <w:rsid w:val="009A07B9"/>
    <w:rsid w:val="009B609A"/>
    <w:rsid w:val="009B68B5"/>
    <w:rsid w:val="009C0057"/>
    <w:rsid w:val="009C28A3"/>
    <w:rsid w:val="009C4ACD"/>
    <w:rsid w:val="009C695B"/>
    <w:rsid w:val="009D36E7"/>
    <w:rsid w:val="009D5412"/>
    <w:rsid w:val="009E2D35"/>
    <w:rsid w:val="009E53B0"/>
    <w:rsid w:val="009F163D"/>
    <w:rsid w:val="009F3054"/>
    <w:rsid w:val="009F5071"/>
    <w:rsid w:val="009F7BAF"/>
    <w:rsid w:val="00A0370C"/>
    <w:rsid w:val="00A07775"/>
    <w:rsid w:val="00A11A57"/>
    <w:rsid w:val="00A12DBC"/>
    <w:rsid w:val="00A15242"/>
    <w:rsid w:val="00A2126F"/>
    <w:rsid w:val="00A30E4D"/>
    <w:rsid w:val="00A32E9F"/>
    <w:rsid w:val="00A35165"/>
    <w:rsid w:val="00A36394"/>
    <w:rsid w:val="00A658DD"/>
    <w:rsid w:val="00A676A4"/>
    <w:rsid w:val="00A717B0"/>
    <w:rsid w:val="00A72201"/>
    <w:rsid w:val="00A85288"/>
    <w:rsid w:val="00A86F43"/>
    <w:rsid w:val="00AB2B0D"/>
    <w:rsid w:val="00AB6F01"/>
    <w:rsid w:val="00AB71A5"/>
    <w:rsid w:val="00AD1BD9"/>
    <w:rsid w:val="00AD37EA"/>
    <w:rsid w:val="00AD4058"/>
    <w:rsid w:val="00AD41B5"/>
    <w:rsid w:val="00AD6078"/>
    <w:rsid w:val="00AD73E3"/>
    <w:rsid w:val="00AF4AFA"/>
    <w:rsid w:val="00B04671"/>
    <w:rsid w:val="00B1213F"/>
    <w:rsid w:val="00B15F45"/>
    <w:rsid w:val="00B17E3D"/>
    <w:rsid w:val="00B32265"/>
    <w:rsid w:val="00B36757"/>
    <w:rsid w:val="00B412FE"/>
    <w:rsid w:val="00B5102D"/>
    <w:rsid w:val="00B521B7"/>
    <w:rsid w:val="00B727AD"/>
    <w:rsid w:val="00B936F8"/>
    <w:rsid w:val="00BC76C0"/>
    <w:rsid w:val="00BF2B60"/>
    <w:rsid w:val="00C271DC"/>
    <w:rsid w:val="00C342BC"/>
    <w:rsid w:val="00C370D1"/>
    <w:rsid w:val="00C42744"/>
    <w:rsid w:val="00C65ABC"/>
    <w:rsid w:val="00C73778"/>
    <w:rsid w:val="00C758B3"/>
    <w:rsid w:val="00C83DB3"/>
    <w:rsid w:val="00C85B2D"/>
    <w:rsid w:val="00C90C62"/>
    <w:rsid w:val="00CA2091"/>
    <w:rsid w:val="00CA40AC"/>
    <w:rsid w:val="00CB130B"/>
    <w:rsid w:val="00CB5AF6"/>
    <w:rsid w:val="00CC45D7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A56"/>
    <w:rsid w:val="00D84C32"/>
    <w:rsid w:val="00D91A02"/>
    <w:rsid w:val="00D92EBE"/>
    <w:rsid w:val="00DA0BDD"/>
    <w:rsid w:val="00DA3D52"/>
    <w:rsid w:val="00DA5DEE"/>
    <w:rsid w:val="00DA7BAF"/>
    <w:rsid w:val="00DB131F"/>
    <w:rsid w:val="00DB5B83"/>
    <w:rsid w:val="00DC5FB3"/>
    <w:rsid w:val="00DD27C0"/>
    <w:rsid w:val="00DE1662"/>
    <w:rsid w:val="00E12E41"/>
    <w:rsid w:val="00E17DF2"/>
    <w:rsid w:val="00E2684E"/>
    <w:rsid w:val="00E32CD1"/>
    <w:rsid w:val="00E34F12"/>
    <w:rsid w:val="00E405B6"/>
    <w:rsid w:val="00E4594B"/>
    <w:rsid w:val="00E45BCA"/>
    <w:rsid w:val="00E53C66"/>
    <w:rsid w:val="00E5744D"/>
    <w:rsid w:val="00E61516"/>
    <w:rsid w:val="00E7079C"/>
    <w:rsid w:val="00E734E3"/>
    <w:rsid w:val="00E7597F"/>
    <w:rsid w:val="00E76B1B"/>
    <w:rsid w:val="00E81C0D"/>
    <w:rsid w:val="00E8658C"/>
    <w:rsid w:val="00E9635D"/>
    <w:rsid w:val="00EB39F9"/>
    <w:rsid w:val="00EC2141"/>
    <w:rsid w:val="00EE06F8"/>
    <w:rsid w:val="00EE0DAB"/>
    <w:rsid w:val="00EE1AC2"/>
    <w:rsid w:val="00EE4F10"/>
    <w:rsid w:val="00EF24E6"/>
    <w:rsid w:val="00F07361"/>
    <w:rsid w:val="00F170F4"/>
    <w:rsid w:val="00F27D1F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F8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Alfredo" w:eastAsia="Times New Roman" w:hAnsi="Alfred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Alfredo" w:eastAsia="Times New Roman" w:hAnsi="Alfredo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lfredo" w:eastAsia="Times New Roman" w:hAnsi="Alfredo" w:cs="Times New Roman"/>
        <w:b/>
        <w:bCs/>
      </w:rPr>
    </w:tblStylePr>
    <w:tblStylePr w:type="lastCol">
      <w:rPr>
        <w:rFonts w:ascii="Alfredo" w:eastAsia="Times New Roman" w:hAnsi="Alfredo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lfredo" w:eastAsia="Times New Roman" w:hAnsi="Alfred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lfredo" w:eastAsia="Times New Roman" w:hAnsi="Alfredo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lfredo" w:eastAsia="Times New Roman" w:hAnsi="Alfredo" w:cs="Times New Roman"/>
        <w:b/>
        <w:bCs/>
      </w:rPr>
    </w:tblStylePr>
    <w:tblStylePr w:type="lastCol">
      <w:rPr>
        <w:rFonts w:ascii="Alfredo" w:eastAsia="Times New Roman" w:hAnsi="Alfredo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b">
    <w:name w:val="Normal (Web)"/>
    <w:basedOn w:val="a"/>
    <w:uiPriority w:val="99"/>
    <w:semiHidden/>
    <w:unhideWhenUsed/>
    <w:rsid w:val="008770D3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  <w:lang w:val="en-GB" w:eastAsia="en-GB"/>
    </w:rPr>
  </w:style>
  <w:style w:type="character" w:styleId="Hyperlink">
    <w:name w:val="Hyperlink"/>
    <w:basedOn w:val="a0"/>
    <w:unhideWhenUsed/>
    <w:rsid w:val="00B936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ip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69DB-E5D9-4790-B3C7-A6859871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 - ANAS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dc:description/>
  <cp:lastModifiedBy>AL_ANWAR OFFICE</cp:lastModifiedBy>
  <cp:revision>30</cp:revision>
  <cp:lastPrinted>2018-03-19T07:20:00Z</cp:lastPrinted>
  <dcterms:created xsi:type="dcterms:W3CDTF">2017-12-02T10:58:00Z</dcterms:created>
  <dcterms:modified xsi:type="dcterms:W3CDTF">2018-03-19T07:20:00Z</dcterms:modified>
</cp:coreProperties>
</file>